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F9" w:rsidRPr="00F16FF9" w:rsidRDefault="00F16FF9" w:rsidP="00F16F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b/>
          <w:color w:val="727272"/>
          <w:sz w:val="24"/>
          <w:szCs w:val="24"/>
          <w:lang w:eastAsia="ro-RO"/>
        </w:rPr>
        <w:t>BIBLIOGRAFIE</w:t>
      </w:r>
      <w:bookmarkStart w:id="0" w:name="_GoBack"/>
      <w:bookmarkEnd w:id="0"/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Constitutia Romaniei –republicata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Ordonanta de urgenta a guvernului nr. 57/2019 privind Codul administrativ – titlul III al Părţii a VI a şi Partea VII;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Ordonanta guvernului nr. 137/2000 privind prevenirea şi sancţionarea tuturor formelor de discriminare, republicată, cu modificările şi completările ulterioare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Legea 202/2002 privind egalitatea de şanse şi de tratament între femei şi bărbaţi, republicată, cu modificările şi completările ulterioare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Legea nr. 53/2003 privind Codul Muncii;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Legea nr. 319/2006 – Legea securităţii şi sănătăţii în muncă:</w:t>
      </w: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Cap. 4 – Obligaţiile lucrătorilor – art. 22 şi 23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O.U.G. nr. 195/2002 privind circulatia pe drumurile publice cu modificarile si completarile la zi;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HG. 1391/2006 pentru aprobarea Regulamentului de aplicare a Ordonantei de Urgenta a Guvernului nr. 195/2002. cu modificarile si completarile la zi;</w:t>
      </w:r>
    </w:p>
    <w:p w:rsidR="00F16FF9" w:rsidRPr="00F16FF9" w:rsidRDefault="00F16FF9" w:rsidP="00F16FF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27272"/>
          <w:sz w:val="24"/>
          <w:szCs w:val="24"/>
          <w:lang w:eastAsia="ro-RO"/>
        </w:rPr>
      </w:pP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t>HG nr. 38 din 16 ianuarie 2008 privind organizarea timpului de munca al persoanelor care efectueaza activitati mobile de transport rutier</w:t>
      </w: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-Regulament de funcţionare a microbuzelor şcolare</w:t>
      </w: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NOTA</w:t>
      </w: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  <w:t>Se vor avea in vedere formele la zi ale actelor normative din bibliografie.</w:t>
      </w:r>
      <w:r w:rsidRPr="00F16FF9">
        <w:rPr>
          <w:rFonts w:ascii="Arial" w:eastAsia="Times New Roman" w:hAnsi="Arial" w:cs="Arial"/>
          <w:color w:val="727272"/>
          <w:sz w:val="24"/>
          <w:szCs w:val="24"/>
          <w:lang w:eastAsia="ro-RO"/>
        </w:rPr>
        <w:br/>
      </w:r>
    </w:p>
    <w:p w:rsidR="007E239F" w:rsidRPr="00F16FF9" w:rsidRDefault="007E239F" w:rsidP="00F16FF9"/>
    <w:sectPr w:rsidR="007E239F" w:rsidRPr="00F16FF9" w:rsidSect="00CD5C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31FF"/>
    <w:multiLevelType w:val="multilevel"/>
    <w:tmpl w:val="8814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C2E71"/>
    <w:multiLevelType w:val="multilevel"/>
    <w:tmpl w:val="A2D2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EA76D9"/>
    <w:multiLevelType w:val="multilevel"/>
    <w:tmpl w:val="5D48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BE"/>
    <w:rsid w:val="002866BE"/>
    <w:rsid w:val="007E239F"/>
    <w:rsid w:val="00CD5CBE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dumitras</dc:creator>
  <cp:lastModifiedBy>alina dumitras</cp:lastModifiedBy>
  <cp:revision>2</cp:revision>
  <dcterms:created xsi:type="dcterms:W3CDTF">2021-08-11T09:49:00Z</dcterms:created>
  <dcterms:modified xsi:type="dcterms:W3CDTF">2021-08-11T09:49:00Z</dcterms:modified>
</cp:coreProperties>
</file>